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72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110"/>
        <w:gridCol w:w="720"/>
        <w:gridCol w:w="1332"/>
      </w:tblGrid>
      <w:tr w:rsidR="006052E9" w:rsidRPr="006E0CCD" w14:paraId="68CDFB1E" w14:textId="77777777" w:rsidTr="00224DEA">
        <w:trPr>
          <w:cantSplit/>
          <w:trHeight w:val="288"/>
        </w:trPr>
        <w:tc>
          <w:tcPr>
            <w:tcW w:w="1710" w:type="dxa"/>
          </w:tcPr>
          <w:p w14:paraId="68CDFB1A" w14:textId="77777777" w:rsidR="006052E9" w:rsidRPr="006E0CCD" w:rsidRDefault="006052E9" w:rsidP="00E5144A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6E0CCD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68CDFB1B" w14:textId="77777777" w:rsidR="006052E9" w:rsidRPr="00711C79" w:rsidRDefault="006052E9" w:rsidP="006C0338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8CDFB1C" w14:textId="77777777" w:rsidR="006052E9" w:rsidRPr="00E5144A" w:rsidRDefault="006052E9" w:rsidP="00E5144A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36"/>
              <w:rPr>
                <w:rFonts w:cs="Arial"/>
                <w:b/>
                <w:sz w:val="20"/>
                <w:szCs w:val="18"/>
              </w:rPr>
            </w:pPr>
            <w:r w:rsidRPr="00E5144A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68CDFB1D" w14:textId="77777777" w:rsidR="006052E9" w:rsidRPr="001C51AB" w:rsidRDefault="006052E9" w:rsidP="00E5144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1F" w14:textId="77777777" w:rsidR="006D75E9" w:rsidRDefault="006C44D9" w:rsidP="00497D99">
      <w:pPr>
        <w:numPr>
          <w:ilvl w:val="0"/>
          <w:numId w:val="4"/>
        </w:numPr>
        <w:tabs>
          <w:tab w:val="left" w:pos="374"/>
          <w:tab w:val="left" w:pos="6675"/>
        </w:tabs>
        <w:spacing w:before="120"/>
        <w:ind w:right="-43"/>
        <w:rPr>
          <w:rFonts w:cs="Arial"/>
          <w:b/>
        </w:rPr>
      </w:pPr>
      <w:r>
        <w:rPr>
          <w:rFonts w:cs="Arial"/>
          <w:b/>
          <w:sz w:val="22"/>
        </w:rPr>
        <w:t>Preventative Pest Management Strategies</w:t>
      </w:r>
    </w:p>
    <w:p w14:paraId="68CDFB20" w14:textId="1BC90005" w:rsidR="006D75E9" w:rsidRPr="00247884" w:rsidRDefault="006D75E9" w:rsidP="00942A6B">
      <w:pPr>
        <w:pStyle w:val="Heading2"/>
        <w:spacing w:before="60" w:after="60"/>
        <w:ind w:right="-36"/>
        <w:rPr>
          <w:b w:val="0"/>
          <w:i/>
          <w:szCs w:val="16"/>
        </w:rPr>
      </w:pPr>
      <w:r w:rsidRPr="00247884">
        <w:rPr>
          <w:b w:val="0"/>
          <w:i/>
          <w:szCs w:val="16"/>
        </w:rPr>
        <w:t xml:space="preserve">Preventative management practices such as crop rotations and nutrient management </w:t>
      </w:r>
      <w:r w:rsidR="0001656B">
        <w:rPr>
          <w:b w:val="0"/>
          <w:i/>
          <w:szCs w:val="16"/>
        </w:rPr>
        <w:t xml:space="preserve">in addition to mechanical and physical controls are required </w:t>
      </w:r>
      <w:r w:rsidRPr="00247884">
        <w:rPr>
          <w:b w:val="0"/>
          <w:i/>
          <w:szCs w:val="16"/>
        </w:rPr>
        <w:t>to manage insects, diseases and weeds</w:t>
      </w:r>
      <w:r w:rsidR="009F1182">
        <w:rPr>
          <w:b w:val="0"/>
          <w:i/>
          <w:szCs w:val="16"/>
        </w:rPr>
        <w:t xml:space="preserve"> prior to the use of </w:t>
      </w:r>
      <w:r w:rsidR="00B34998">
        <w:rPr>
          <w:b w:val="0"/>
          <w:i/>
          <w:szCs w:val="16"/>
        </w:rPr>
        <w:t xml:space="preserve">biological </w:t>
      </w:r>
      <w:r w:rsidR="00D6734E">
        <w:rPr>
          <w:b w:val="0"/>
          <w:i/>
          <w:szCs w:val="16"/>
        </w:rPr>
        <w:t>or botanical substances</w:t>
      </w:r>
      <w:r w:rsidR="00EA36DB">
        <w:rPr>
          <w:b w:val="0"/>
          <w:i/>
          <w:szCs w:val="16"/>
        </w:rPr>
        <w:t xml:space="preserve"> (materials)</w:t>
      </w:r>
      <w:r w:rsidR="00D6734E">
        <w:rPr>
          <w:b w:val="0"/>
          <w:i/>
          <w:szCs w:val="16"/>
        </w:rPr>
        <w:t xml:space="preserve"> or </w:t>
      </w:r>
      <w:r w:rsidR="00EA36DB">
        <w:rPr>
          <w:b w:val="0"/>
          <w:i/>
          <w:szCs w:val="16"/>
        </w:rPr>
        <w:t>those</w:t>
      </w:r>
      <w:r w:rsidR="00D6734E">
        <w:rPr>
          <w:b w:val="0"/>
          <w:i/>
          <w:szCs w:val="16"/>
        </w:rPr>
        <w:t xml:space="preserve"> included on the </w:t>
      </w:r>
      <w:r w:rsidR="00824581">
        <w:rPr>
          <w:b w:val="0"/>
          <w:i/>
          <w:szCs w:val="16"/>
        </w:rPr>
        <w:t>National</w:t>
      </w:r>
      <w:r w:rsidR="00D6734E">
        <w:rPr>
          <w:b w:val="0"/>
          <w:i/>
          <w:szCs w:val="16"/>
        </w:rPr>
        <w:t xml:space="preserve"> List </w:t>
      </w:r>
      <w:r w:rsidR="00824581">
        <w:rPr>
          <w:b w:val="0"/>
          <w:i/>
          <w:szCs w:val="16"/>
        </w:rPr>
        <w:t xml:space="preserve">of </w:t>
      </w:r>
      <w:r w:rsidR="00CD32CD">
        <w:rPr>
          <w:b w:val="0"/>
          <w:i/>
          <w:szCs w:val="16"/>
        </w:rPr>
        <w:t>synthetic</w:t>
      </w:r>
      <w:r w:rsidR="008429E3">
        <w:rPr>
          <w:b w:val="0"/>
          <w:i/>
          <w:szCs w:val="16"/>
        </w:rPr>
        <w:t xml:space="preserve"> substances allowed for use in organic crop production</w:t>
      </w:r>
      <w:r w:rsidRPr="00247884">
        <w:rPr>
          <w:b w:val="0"/>
          <w:i/>
          <w:szCs w:val="16"/>
        </w:rPr>
        <w:t xml:space="preserve">. </w:t>
      </w:r>
    </w:p>
    <w:tbl>
      <w:tblPr>
        <w:tblW w:w="1098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98"/>
        <w:gridCol w:w="810"/>
        <w:gridCol w:w="1322"/>
        <w:gridCol w:w="1170"/>
        <w:gridCol w:w="1080"/>
      </w:tblGrid>
      <w:tr w:rsidR="002F41D9" w:rsidRPr="00261103" w14:paraId="68CDFB26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21" w14:textId="14B4461B" w:rsidR="002F41D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rPr>
                <w:rFonts w:cs="Arial"/>
                <w:b/>
                <w:szCs w:val="18"/>
              </w:rPr>
            </w:pPr>
            <w:r w:rsidRPr="006052E9">
              <w:rPr>
                <w:rFonts w:cs="Arial"/>
                <w:b/>
                <w:szCs w:val="18"/>
              </w:rPr>
              <w:t xml:space="preserve">Check </w:t>
            </w:r>
            <w:r>
              <w:rPr>
                <w:rFonts w:cs="Arial"/>
                <w:b/>
                <w:szCs w:val="18"/>
              </w:rPr>
              <w:t>the</w:t>
            </w:r>
            <w:r w:rsidRPr="006052E9">
              <w:rPr>
                <w:rFonts w:cs="Arial"/>
                <w:b/>
                <w:szCs w:val="18"/>
              </w:rPr>
              <w:t xml:space="preserve"> strategies you use</w:t>
            </w:r>
            <w:r w:rsidR="006D75E9">
              <w:rPr>
                <w:rFonts w:cs="Arial"/>
                <w:b/>
                <w:szCs w:val="18"/>
              </w:rPr>
              <w:t xml:space="preserve"> to prevent </w:t>
            </w:r>
            <w:r w:rsidR="00CD32CD">
              <w:rPr>
                <w:rFonts w:cs="Arial"/>
                <w:b/>
                <w:szCs w:val="18"/>
              </w:rPr>
              <w:t>or control</w:t>
            </w:r>
            <w:r w:rsidR="006D75E9">
              <w:rPr>
                <w:rFonts w:cs="Arial"/>
                <w:b/>
                <w:szCs w:val="18"/>
              </w:rPr>
              <w:t xml:space="preserve"> pests</w:t>
            </w:r>
            <w:r w:rsidRPr="006052E9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22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Weeds</w:t>
            </w:r>
          </w:p>
        </w:tc>
        <w:tc>
          <w:tcPr>
            <w:tcW w:w="1322" w:type="dxa"/>
            <w:vAlign w:val="center"/>
          </w:tcPr>
          <w:p w14:paraId="68CDFB23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Insects &amp;</w:t>
            </w:r>
            <w:r w:rsidRPr="00261103">
              <w:rPr>
                <w:rFonts w:ascii="Arial" w:hAnsi="Arial" w:cs="Arial"/>
                <w:szCs w:val="18"/>
              </w:rPr>
              <w:br/>
              <w:t>invertebrates</w:t>
            </w:r>
          </w:p>
        </w:tc>
        <w:tc>
          <w:tcPr>
            <w:tcW w:w="1170" w:type="dxa"/>
            <w:vAlign w:val="center"/>
          </w:tcPr>
          <w:p w14:paraId="68CDFB24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Diseases &amp;</w:t>
            </w:r>
            <w:r w:rsidRPr="00261103">
              <w:rPr>
                <w:rFonts w:ascii="Arial" w:hAnsi="Arial" w:cs="Arial"/>
                <w:szCs w:val="18"/>
              </w:rPr>
              <w:br/>
              <w:t>nematodes</w:t>
            </w:r>
          </w:p>
        </w:tc>
        <w:tc>
          <w:tcPr>
            <w:tcW w:w="1080" w:type="dxa"/>
            <w:vAlign w:val="center"/>
          </w:tcPr>
          <w:p w14:paraId="68CDFB25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Vertebrate</w:t>
            </w:r>
            <w:r w:rsidRPr="00261103">
              <w:rPr>
                <w:rFonts w:ascii="Arial" w:hAnsi="Arial" w:cs="Arial"/>
                <w:szCs w:val="18"/>
              </w:rPr>
              <w:br/>
              <w:t>pests</w:t>
            </w:r>
          </w:p>
        </w:tc>
      </w:tr>
      <w:tr w:rsidR="006052E9" w:rsidRPr="00F02AA4" w14:paraId="68CDFB2C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27" w14:textId="52D87D75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Crop rotation</w:t>
            </w:r>
            <w:r w:rsidR="00F31CC9">
              <w:rPr>
                <w:rFonts w:cs="Arial"/>
                <w:szCs w:val="18"/>
              </w:rPr>
              <w:t xml:space="preserve"> (describe in G4.0)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2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1"/>
          </w:p>
        </w:tc>
        <w:tc>
          <w:tcPr>
            <w:tcW w:w="1322" w:type="dxa"/>
            <w:vAlign w:val="center"/>
          </w:tcPr>
          <w:p w14:paraId="68CDFB2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2"/>
          </w:p>
        </w:tc>
        <w:tc>
          <w:tcPr>
            <w:tcW w:w="1170" w:type="dxa"/>
            <w:vAlign w:val="center"/>
          </w:tcPr>
          <w:p w14:paraId="68CDFB2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3"/>
          </w:p>
        </w:tc>
        <w:tc>
          <w:tcPr>
            <w:tcW w:w="1080" w:type="dxa"/>
            <w:vAlign w:val="center"/>
          </w:tcPr>
          <w:p w14:paraId="68CDFB2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  <w:tr w:rsidR="006052E9" w:rsidRPr="00F02AA4" w14:paraId="68CDFB32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2D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Cover cropping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2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2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3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3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38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33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Strip cropping, interplanting or planting mixed species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3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3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3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3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3E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39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Trap crops 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3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3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3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3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44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3F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Crop nutrient management 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4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4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4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4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4A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45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Sanitation, cleaning up deb</w:t>
            </w:r>
            <w:r w:rsidR="00247884">
              <w:rPr>
                <w:rFonts w:cs="Arial"/>
                <w:szCs w:val="18"/>
              </w:rPr>
              <w:t xml:space="preserve">ris, nesting areas, removal of </w:t>
            </w:r>
            <w:r w:rsidRPr="00261103">
              <w:rPr>
                <w:rFonts w:cs="Arial"/>
                <w:szCs w:val="18"/>
              </w:rPr>
              <w:t>disease vectors, weed seed sources, etc.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4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4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4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4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50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4B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Growing location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4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4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4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4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56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51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Timing of planting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5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5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5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5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5C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57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Resistant varieties or rootstock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5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5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5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5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62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5D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Remove pest by hand (hoeing, pruning, picking, vacuum)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5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5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6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6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68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63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Mechanical cultivation (disc, plow, harrow, rototill,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6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6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6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6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6E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69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Mowing or grazing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6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6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6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6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74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6F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i/>
                <w:szCs w:val="18"/>
              </w:rPr>
            </w:pPr>
            <w:r w:rsidRPr="00261103">
              <w:rPr>
                <w:rFonts w:cs="Arial"/>
                <w:szCs w:val="18"/>
              </w:rPr>
              <w:t>Irrigation method (drip, furrow, etc.) or management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7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7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7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7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7A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75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i/>
                <w:szCs w:val="18"/>
              </w:rPr>
            </w:pPr>
            <w:r w:rsidRPr="00261103">
              <w:rPr>
                <w:rFonts w:cs="Arial"/>
                <w:szCs w:val="18"/>
              </w:rPr>
              <w:t>Mulching with biodegradable materials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7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7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7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7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80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7B" w14:textId="6FCC7740" w:rsidR="006052E9" w:rsidRPr="00261103" w:rsidRDefault="003C34CD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Non-PVC p</w:t>
            </w:r>
            <w:r w:rsidR="006052E9" w:rsidRPr="00261103">
              <w:rPr>
                <w:rFonts w:cs="Arial"/>
                <w:szCs w:val="18"/>
              </w:rPr>
              <w:t>lastic or synthetic mulches</w:t>
            </w:r>
            <w:r w:rsidR="00266877">
              <w:rPr>
                <w:rFonts w:cs="Arial"/>
                <w:szCs w:val="18"/>
              </w:rPr>
              <w:t>,</w:t>
            </w:r>
            <w:r w:rsidR="006052E9" w:rsidRPr="00261103">
              <w:rPr>
                <w:rFonts w:cs="Arial"/>
                <w:szCs w:val="18"/>
              </w:rPr>
              <w:t xml:space="preserve"> or solarization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7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7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7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7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86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81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Plant beneficial habitat areas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8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8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8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8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8C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87" w14:textId="77777777" w:rsidR="006052E9" w:rsidRPr="00497D99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  <w:lang w:val="fr-FR"/>
              </w:rPr>
            </w:pPr>
            <w:r w:rsidRPr="00497D99">
              <w:rPr>
                <w:rFonts w:cs="Arial"/>
                <w:szCs w:val="18"/>
                <w:lang w:val="fr-FR"/>
              </w:rPr>
              <w:t>Construct predator habitat (owl nests, perches,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8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8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8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8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92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8D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Release beneficial organisms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8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8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9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9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98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93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Construct barriers (fences, raised platforms,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9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9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9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9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9E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99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Traps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9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9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9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9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A4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9F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Flaming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A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A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A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A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A7" w14:textId="77777777" w:rsidTr="00942A6B">
        <w:trPr>
          <w:cantSplit/>
          <w:trHeight w:val="360"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A5" w14:textId="6FE64CEC" w:rsidR="006052E9" w:rsidRPr="00261103" w:rsidRDefault="006052E9" w:rsidP="00085E3A">
            <w:pPr>
              <w:pStyle w:val="BodyText2"/>
              <w:spacing w:before="6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Other physical </w:t>
            </w:r>
            <w:r w:rsidR="00864E05">
              <w:rPr>
                <w:rFonts w:cs="Arial"/>
                <w:szCs w:val="18"/>
              </w:rPr>
              <w:t xml:space="preserve">or </w:t>
            </w:r>
            <w:r w:rsidRPr="00261103">
              <w:rPr>
                <w:rFonts w:cs="Arial"/>
                <w:szCs w:val="18"/>
              </w:rPr>
              <w:t>mechanical means (describe)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382" w:type="dxa"/>
            <w:gridSpan w:val="4"/>
            <w:tcBorders>
              <w:left w:val="single" w:sz="12" w:space="0" w:color="auto"/>
            </w:tcBorders>
            <w:vAlign w:val="center"/>
          </w:tcPr>
          <w:p w14:paraId="68CDFBA6" w14:textId="77777777" w:rsidR="006052E9" w:rsidRPr="001C51AB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60" w:after="2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" w:name="Text128"/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5"/>
          </w:p>
        </w:tc>
      </w:tr>
      <w:tr w:rsidR="006052E9" w:rsidRPr="00F02AA4" w14:paraId="68CDFBAD" w14:textId="77777777" w:rsidTr="00942A6B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DFBA8" w14:textId="29D11F33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pacing w:val="-6"/>
                <w:szCs w:val="18"/>
              </w:rPr>
            </w:pPr>
            <w:r w:rsidRPr="00261103">
              <w:rPr>
                <w:rFonts w:cs="Arial"/>
                <w:szCs w:val="18"/>
              </w:rPr>
              <w:t>B</w:t>
            </w:r>
            <w:r w:rsidR="00F9522F">
              <w:rPr>
                <w:rFonts w:cs="Arial"/>
                <w:szCs w:val="18"/>
              </w:rPr>
              <w:t>urning crop residue (</w:t>
            </w:r>
            <w:r w:rsidR="00F31CC9">
              <w:rPr>
                <w:rFonts w:cs="Arial"/>
                <w:szCs w:val="18"/>
              </w:rPr>
              <w:t>c</w:t>
            </w:r>
            <w:r w:rsidR="00F9522F">
              <w:rPr>
                <w:rFonts w:cs="Arial"/>
                <w:szCs w:val="18"/>
              </w:rPr>
              <w:t xml:space="preserve">omplete C </w:t>
            </w:r>
            <w:r w:rsidRPr="00261103">
              <w:rPr>
                <w:rFonts w:cs="Arial"/>
                <w:szCs w:val="18"/>
              </w:rPr>
              <w:t>below)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CDFBA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8CDFBA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8CDFBA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CDFBA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</w:tbl>
    <w:p w14:paraId="68CDFBAE" w14:textId="1C1605A4" w:rsidR="006D75E9" w:rsidRPr="00E5144A" w:rsidRDefault="00E55AA7" w:rsidP="004B23BA">
      <w:pPr>
        <w:pStyle w:val="Heading2"/>
        <w:numPr>
          <w:ilvl w:val="0"/>
          <w:numId w:val="4"/>
        </w:numPr>
        <w:tabs>
          <w:tab w:val="left" w:pos="360"/>
        </w:tabs>
        <w:spacing w:before="120"/>
        <w:ind w:right="-43"/>
        <w:rPr>
          <w:sz w:val="22"/>
          <w:szCs w:val="22"/>
        </w:rPr>
      </w:pPr>
      <w:r>
        <w:rPr>
          <w:sz w:val="22"/>
          <w:szCs w:val="22"/>
        </w:rPr>
        <w:t>Materials</w:t>
      </w:r>
      <w:r w:rsidR="00F70106" w:rsidRPr="00F70106">
        <w:rPr>
          <w:sz w:val="22"/>
          <w:szCs w:val="22"/>
        </w:rPr>
        <w:t xml:space="preserve"> for Controlling Weeds, Insects, or Diseases</w:t>
      </w:r>
    </w:p>
    <w:p w14:paraId="68CDFBAF" w14:textId="4934F224" w:rsidR="00F70106" w:rsidRDefault="00F70106" w:rsidP="008274FE">
      <w:pPr>
        <w:pStyle w:val="Heading2"/>
        <w:numPr>
          <w:ilvl w:val="0"/>
          <w:numId w:val="6"/>
        </w:numPr>
        <w:spacing w:before="60"/>
        <w:ind w:right="-43"/>
        <w:rPr>
          <w:b w:val="0"/>
          <w:szCs w:val="18"/>
        </w:rPr>
      </w:pPr>
      <w:r>
        <w:rPr>
          <w:b w:val="0"/>
          <w:szCs w:val="18"/>
        </w:rPr>
        <w:t xml:space="preserve">Do you use </w:t>
      </w:r>
      <w:r w:rsidR="00E55AA7">
        <w:rPr>
          <w:b w:val="0"/>
          <w:szCs w:val="18"/>
        </w:rPr>
        <w:t>materials</w:t>
      </w:r>
      <w:r>
        <w:rPr>
          <w:b w:val="0"/>
          <w:szCs w:val="18"/>
        </w:rPr>
        <w:t xml:space="preserve"> for controlling weeds, insects, or diseases?</w:t>
      </w:r>
    </w:p>
    <w:p w14:paraId="68CDFBB0" w14:textId="10B83428" w:rsidR="006D75E9" w:rsidRDefault="006D75E9" w:rsidP="008274FE">
      <w:pPr>
        <w:pStyle w:val="Heading2"/>
        <w:tabs>
          <w:tab w:val="left" w:pos="2790"/>
        </w:tabs>
        <w:spacing w:before="60"/>
        <w:ind w:left="360" w:right="-43"/>
        <w:rPr>
          <w:b w:val="0"/>
          <w:szCs w:val="18"/>
        </w:rPr>
      </w:pPr>
      <w:r>
        <w:rPr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Pr="001219FB">
        <w:rPr>
          <w:b w:val="0"/>
          <w:szCs w:val="18"/>
        </w:rPr>
        <w:t xml:space="preserve"> N</w:t>
      </w:r>
      <w:r>
        <w:rPr>
          <w:b w:val="0"/>
          <w:szCs w:val="18"/>
        </w:rPr>
        <w:t xml:space="preserve">o </w:t>
      </w:r>
      <w:r w:rsidR="00E55AA7">
        <w:rPr>
          <w:b w:val="0"/>
          <w:szCs w:val="18"/>
        </w:rPr>
        <w:t xml:space="preserve">materials </w:t>
      </w:r>
      <w:r>
        <w:rPr>
          <w:b w:val="0"/>
          <w:szCs w:val="18"/>
        </w:rPr>
        <w:t>used</w:t>
      </w:r>
      <w:r w:rsidR="00F70106">
        <w:rPr>
          <w:b w:val="0"/>
          <w:szCs w:val="18"/>
        </w:rPr>
        <w:t>. Skip to section C.</w:t>
      </w:r>
      <w:r w:rsidR="0078368F">
        <w:rPr>
          <w:b w:val="0"/>
          <w:szCs w:val="18"/>
        </w:rPr>
        <w:t xml:space="preserve">   </w:t>
      </w:r>
      <w:r>
        <w:rPr>
          <w:b w:val="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Pr="00921735">
        <w:rPr>
          <w:b w:val="0"/>
          <w:szCs w:val="18"/>
        </w:rPr>
        <w:t xml:space="preserve"> Y</w:t>
      </w:r>
      <w:r>
        <w:rPr>
          <w:b w:val="0"/>
          <w:szCs w:val="18"/>
        </w:rPr>
        <w:t>es</w:t>
      </w:r>
      <w:r w:rsidR="00F70106">
        <w:rPr>
          <w:b w:val="0"/>
          <w:szCs w:val="18"/>
        </w:rPr>
        <w:t>.</w:t>
      </w:r>
      <w:r>
        <w:rPr>
          <w:b w:val="0"/>
          <w:szCs w:val="18"/>
        </w:rPr>
        <w:t xml:space="preserve"> </w:t>
      </w:r>
      <w:r w:rsidR="00F70106">
        <w:rPr>
          <w:b w:val="0"/>
          <w:szCs w:val="18"/>
        </w:rPr>
        <w:t>L</w:t>
      </w:r>
      <w:r>
        <w:rPr>
          <w:b w:val="0"/>
          <w:szCs w:val="18"/>
        </w:rPr>
        <w:t xml:space="preserve">ist all </w:t>
      </w:r>
      <w:r w:rsidR="00E55AA7">
        <w:rPr>
          <w:b w:val="0"/>
          <w:szCs w:val="18"/>
        </w:rPr>
        <w:t xml:space="preserve">materials </w:t>
      </w:r>
      <w:r w:rsidR="00F70106">
        <w:rPr>
          <w:b w:val="0"/>
          <w:szCs w:val="18"/>
        </w:rPr>
        <w:t xml:space="preserve">on your </w:t>
      </w:r>
      <w:hyperlink r:id="rId12" w:history="1">
        <w:r w:rsidR="00F70106" w:rsidRPr="00085E3A">
          <w:rPr>
            <w:rStyle w:val="Hyperlink"/>
            <w:szCs w:val="18"/>
          </w:rPr>
          <w:t>Grower Materials Application</w:t>
        </w:r>
        <w:r w:rsidR="00F70106" w:rsidRPr="00085E3A">
          <w:rPr>
            <w:rStyle w:val="Hyperlink"/>
            <w:b w:val="0"/>
            <w:szCs w:val="18"/>
          </w:rPr>
          <w:t xml:space="preserve"> </w:t>
        </w:r>
        <w:r w:rsidR="00F70106" w:rsidRPr="00085E3A">
          <w:rPr>
            <w:rStyle w:val="Hyperlink"/>
            <w:szCs w:val="18"/>
          </w:rPr>
          <w:t>(</w:t>
        </w:r>
        <w:r w:rsidR="00AE7EF1" w:rsidRPr="00085E3A">
          <w:rPr>
            <w:rStyle w:val="Hyperlink"/>
            <w:bCs w:val="0"/>
            <w:szCs w:val="18"/>
          </w:rPr>
          <w:t>OSP Materials List</w:t>
        </w:r>
        <w:r w:rsidR="00F70106" w:rsidRPr="00085E3A">
          <w:rPr>
            <w:rStyle w:val="Hyperlink"/>
            <w:bCs w:val="0"/>
            <w:szCs w:val="18"/>
          </w:rPr>
          <w:t>)</w:t>
        </w:r>
      </w:hyperlink>
      <w:r w:rsidR="00497D99" w:rsidRPr="00497D99">
        <w:t>.</w:t>
      </w:r>
    </w:p>
    <w:p w14:paraId="68CDFBB1" w14:textId="1056AF85" w:rsidR="006D75E9" w:rsidRDefault="00776688" w:rsidP="008274FE">
      <w:pPr>
        <w:pStyle w:val="Heading2"/>
        <w:spacing w:before="60"/>
        <w:ind w:left="360" w:right="-43"/>
        <w:rPr>
          <w:b w:val="0"/>
          <w:i/>
          <w:szCs w:val="16"/>
        </w:rPr>
      </w:pPr>
      <w:r>
        <w:rPr>
          <w:b w:val="0"/>
          <w:i/>
          <w:szCs w:val="16"/>
        </w:rPr>
        <w:t>A</w:t>
      </w:r>
      <w:r w:rsidR="006D75E9" w:rsidRPr="00247884">
        <w:rPr>
          <w:b w:val="0"/>
          <w:i/>
          <w:szCs w:val="16"/>
        </w:rPr>
        <w:t xml:space="preserve">n allowed synthetic material may be used if it is on the National List and if the conditions for using the </w:t>
      </w:r>
      <w:r w:rsidR="00E55AA7">
        <w:rPr>
          <w:b w:val="0"/>
          <w:i/>
          <w:szCs w:val="16"/>
        </w:rPr>
        <w:t>material</w:t>
      </w:r>
      <w:r w:rsidR="00E55AA7" w:rsidRPr="00247884">
        <w:rPr>
          <w:b w:val="0"/>
          <w:i/>
          <w:szCs w:val="16"/>
        </w:rPr>
        <w:t xml:space="preserve"> </w:t>
      </w:r>
      <w:r w:rsidR="006D75E9" w:rsidRPr="00247884">
        <w:rPr>
          <w:b w:val="0"/>
          <w:i/>
          <w:szCs w:val="16"/>
        </w:rPr>
        <w:t>are documented in the Organic System Plan.</w:t>
      </w:r>
    </w:p>
    <w:p w14:paraId="68CDFBB2" w14:textId="68BF8807" w:rsidR="00587312" w:rsidRPr="00587312" w:rsidRDefault="00587312" w:rsidP="008274FE">
      <w:pPr>
        <w:numPr>
          <w:ilvl w:val="0"/>
          <w:numId w:val="6"/>
        </w:numPr>
        <w:spacing w:before="60"/>
      </w:pPr>
      <w:r>
        <w:rPr>
          <w:rFonts w:cs="Arial"/>
          <w:szCs w:val="18"/>
        </w:rPr>
        <w:t>D</w:t>
      </w:r>
      <w:r w:rsidRPr="006D75E9">
        <w:rPr>
          <w:rFonts w:cs="Arial"/>
          <w:szCs w:val="18"/>
        </w:rPr>
        <w:t xml:space="preserve">escribe the conditions that must exist before you will resort to using </w:t>
      </w:r>
      <w:r w:rsidR="00E55AA7">
        <w:rPr>
          <w:rFonts w:cs="Arial"/>
          <w:szCs w:val="18"/>
        </w:rPr>
        <w:t>materials</w:t>
      </w:r>
      <w:r w:rsidR="00E55AA7" w:rsidRPr="006D75E9">
        <w:rPr>
          <w:rFonts w:cs="Arial"/>
          <w:szCs w:val="18"/>
        </w:rPr>
        <w:t xml:space="preserve"> </w:t>
      </w:r>
      <w:r w:rsidRPr="006D75E9">
        <w:rPr>
          <w:rFonts w:cs="Arial"/>
          <w:szCs w:val="18"/>
        </w:rPr>
        <w:t xml:space="preserve">for </w:t>
      </w:r>
      <w:r>
        <w:rPr>
          <w:rFonts w:cs="Arial"/>
          <w:szCs w:val="18"/>
        </w:rPr>
        <w:t>weed, insect or disease</w:t>
      </w:r>
      <w:r w:rsidRPr="006D75E9">
        <w:rPr>
          <w:rFonts w:cs="Arial"/>
          <w:szCs w:val="18"/>
        </w:rPr>
        <w:t xml:space="preserve"> control</w:t>
      </w:r>
      <w:r>
        <w:rPr>
          <w:rFonts w:cs="Arial"/>
          <w:szCs w:val="18"/>
        </w:rPr>
        <w:t>:</w:t>
      </w:r>
    </w:p>
    <w:p w14:paraId="68CDFBB3" w14:textId="4C40DB74" w:rsidR="00F70106" w:rsidRDefault="00587312" w:rsidP="008274FE">
      <w:pPr>
        <w:tabs>
          <w:tab w:val="left" w:pos="4860"/>
        </w:tabs>
        <w:spacing w:before="60"/>
        <w:ind w:left="360"/>
        <w:rPr>
          <w:rFonts w:cs="Arial"/>
          <w:szCs w:val="18"/>
        </w:rPr>
      </w:pPr>
      <w:r w:rsidRPr="006D75E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75E9">
        <w:rPr>
          <w:rFonts w:cs="Arial"/>
          <w:szCs w:val="18"/>
        </w:rPr>
        <w:instrText xml:space="preserve"> FORMCHECKBOX </w:instrText>
      </w:r>
      <w:r w:rsidRPr="006D75E9">
        <w:rPr>
          <w:rFonts w:cs="Arial"/>
          <w:szCs w:val="18"/>
        </w:rPr>
      </w:r>
      <w:r w:rsidRPr="006D75E9">
        <w:rPr>
          <w:rFonts w:cs="Arial"/>
          <w:szCs w:val="18"/>
        </w:rPr>
        <w:fldChar w:fldCharType="separate"/>
      </w:r>
      <w:r w:rsidRPr="006D75E9">
        <w:rPr>
          <w:rFonts w:cs="Arial"/>
          <w:szCs w:val="18"/>
        </w:rPr>
        <w:fldChar w:fldCharType="end"/>
      </w:r>
      <w:r w:rsidRPr="006D75E9">
        <w:rPr>
          <w:rFonts w:cs="Arial"/>
          <w:szCs w:val="18"/>
        </w:rPr>
        <w:t xml:space="preserve"> When preventati</w:t>
      </w:r>
      <w:r>
        <w:rPr>
          <w:rFonts w:cs="Arial"/>
          <w:szCs w:val="18"/>
        </w:rPr>
        <w:t>ve measures</w:t>
      </w:r>
      <w:r w:rsidR="00E554A0">
        <w:rPr>
          <w:rFonts w:cs="Arial"/>
          <w:szCs w:val="18"/>
        </w:rPr>
        <w:t>/controls</w:t>
      </w:r>
      <w:r>
        <w:rPr>
          <w:rFonts w:cs="Arial"/>
          <w:szCs w:val="18"/>
        </w:rPr>
        <w:t xml:space="preserve"> described above fail</w:t>
      </w:r>
      <w:r w:rsidR="00224DEA">
        <w:rPr>
          <w:rFonts w:cs="Arial"/>
          <w:szCs w:val="18"/>
        </w:rPr>
        <w:t xml:space="preserve">    </w:t>
      </w:r>
      <w:r w:rsidRPr="006D75E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75E9">
        <w:rPr>
          <w:rFonts w:cs="Arial"/>
          <w:szCs w:val="18"/>
        </w:rPr>
        <w:instrText xml:space="preserve"> FORMCHECKBOX </w:instrText>
      </w:r>
      <w:r w:rsidRPr="006D75E9">
        <w:rPr>
          <w:rFonts w:cs="Arial"/>
          <w:szCs w:val="18"/>
        </w:rPr>
      </w:r>
      <w:r w:rsidRPr="006D75E9">
        <w:rPr>
          <w:rFonts w:cs="Arial"/>
          <w:szCs w:val="18"/>
        </w:rPr>
        <w:fldChar w:fldCharType="separate"/>
      </w:r>
      <w:r w:rsidRPr="006D75E9">
        <w:rPr>
          <w:rFonts w:cs="Arial"/>
          <w:szCs w:val="18"/>
        </w:rPr>
        <w:fldChar w:fldCharType="end"/>
      </w:r>
      <w:r w:rsidRPr="006D75E9">
        <w:rPr>
          <w:rFonts w:cs="Arial"/>
          <w:szCs w:val="18"/>
        </w:rPr>
        <w:t xml:space="preserve"> When economic thresholds for pest damage are exceeded</w:t>
      </w:r>
      <w:r w:rsidR="00F70106">
        <w:rPr>
          <w:rFonts w:cs="Arial"/>
          <w:szCs w:val="18"/>
        </w:rPr>
        <w:t xml:space="preserve">   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78368F" w:rsidRPr="00247884" w14:paraId="68CDFBB6" w14:textId="77777777" w:rsidTr="006549D0">
        <w:trPr>
          <w:cantSplit/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DFBB4" w14:textId="49913B48" w:rsidR="0078368F" w:rsidRPr="0078368F" w:rsidRDefault="0078368F" w:rsidP="006549D0">
            <w:pPr>
              <w:tabs>
                <w:tab w:val="left" w:pos="4860"/>
              </w:tabs>
              <w:spacing w:before="60"/>
              <w:ind w:left="-120" w:right="-43"/>
            </w:pPr>
            <w:r w:rsidRPr="006D75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5E9">
              <w:rPr>
                <w:rFonts w:cs="Arial"/>
                <w:szCs w:val="18"/>
              </w:rPr>
              <w:instrText xml:space="preserve"> FORMCHECKBOX </w:instrText>
            </w:r>
            <w:r w:rsidRPr="006D75E9">
              <w:rPr>
                <w:rFonts w:cs="Arial"/>
                <w:szCs w:val="18"/>
              </w:rPr>
            </w:r>
            <w:r w:rsidRPr="006D75E9">
              <w:rPr>
                <w:rFonts w:cs="Arial"/>
                <w:szCs w:val="18"/>
              </w:rPr>
              <w:fldChar w:fldCharType="separate"/>
            </w:r>
            <w:r w:rsidRPr="006D75E9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Other</w:t>
            </w:r>
            <w:r w:rsidR="006549D0">
              <w:rPr>
                <w:rFonts w:cs="Arial"/>
                <w:szCs w:val="18"/>
              </w:rPr>
              <w:t xml:space="preserve"> (describe)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DFBB5" w14:textId="77777777" w:rsidR="0078368F" w:rsidRPr="001C51AB" w:rsidRDefault="0078368F" w:rsidP="008274FE">
            <w:pPr>
              <w:spacing w:before="60"/>
              <w:ind w:right="-43" w:hanging="108"/>
              <w:rPr>
                <w:rFonts w:cs="Arial"/>
                <w:b/>
                <w:color w:val="0070C0"/>
                <w:szCs w:val="20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B7" w14:textId="77777777" w:rsidR="00AC60B8" w:rsidRPr="00E5144A" w:rsidRDefault="00F70106" w:rsidP="00587312">
      <w:pPr>
        <w:numPr>
          <w:ilvl w:val="0"/>
          <w:numId w:val="4"/>
        </w:numPr>
        <w:tabs>
          <w:tab w:val="left" w:pos="374"/>
        </w:tabs>
        <w:spacing w:before="120"/>
        <w:ind w:right="-43"/>
        <w:rPr>
          <w:rFonts w:cs="Arial"/>
          <w:sz w:val="22"/>
        </w:rPr>
      </w:pPr>
      <w:r>
        <w:rPr>
          <w:rFonts w:cs="Arial"/>
          <w:b/>
          <w:sz w:val="22"/>
        </w:rPr>
        <w:t>Burning Crop Residues</w:t>
      </w:r>
    </w:p>
    <w:p w14:paraId="4C88B47F" w14:textId="77777777" w:rsidR="00224DEA" w:rsidRPr="00224DEA" w:rsidRDefault="00F70106" w:rsidP="00D952F2">
      <w:pPr>
        <w:numPr>
          <w:ilvl w:val="0"/>
          <w:numId w:val="7"/>
        </w:numPr>
        <w:spacing w:before="60"/>
        <w:ind w:right="-43"/>
        <w:rPr>
          <w:rFonts w:cs="Arial"/>
          <w:szCs w:val="18"/>
        </w:rPr>
      </w:pPr>
      <w:bookmarkStart w:id="6" w:name="Check5"/>
      <w:r w:rsidRPr="00D952F2">
        <w:rPr>
          <w:rFonts w:cs="Arial"/>
          <w:bCs/>
          <w:szCs w:val="18"/>
        </w:rPr>
        <w:t>Do you burn crop residues?</w:t>
      </w:r>
    </w:p>
    <w:p w14:paraId="68CDFBB8" w14:textId="2C22C267" w:rsidR="0048204D" w:rsidRPr="00D952F2" w:rsidRDefault="006052E9" w:rsidP="00224DEA">
      <w:pPr>
        <w:spacing w:before="60"/>
        <w:ind w:left="360" w:right="-43"/>
        <w:rPr>
          <w:rFonts w:cs="Arial"/>
          <w:szCs w:val="18"/>
        </w:rPr>
      </w:pPr>
      <w:r w:rsidRPr="00D952F2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52F2">
        <w:rPr>
          <w:rFonts w:cs="Arial"/>
          <w:bCs/>
          <w:szCs w:val="18"/>
        </w:rPr>
        <w:instrText xml:space="preserve"> FORMCHECKBOX </w:instrText>
      </w:r>
      <w:r w:rsidRPr="00D952F2">
        <w:rPr>
          <w:rFonts w:cs="Arial"/>
          <w:bCs/>
          <w:szCs w:val="18"/>
        </w:rPr>
      </w:r>
      <w:r w:rsidRPr="00D952F2">
        <w:rPr>
          <w:rFonts w:cs="Arial"/>
          <w:bCs/>
          <w:szCs w:val="18"/>
        </w:rPr>
        <w:fldChar w:fldCharType="separate"/>
      </w:r>
      <w:r w:rsidRPr="00D952F2">
        <w:rPr>
          <w:rFonts w:cs="Arial"/>
          <w:bCs/>
          <w:szCs w:val="18"/>
        </w:rPr>
        <w:fldChar w:fldCharType="end"/>
      </w:r>
      <w:bookmarkEnd w:id="6"/>
      <w:r w:rsidR="00261103" w:rsidRPr="00D952F2">
        <w:rPr>
          <w:rFonts w:cs="Arial"/>
          <w:bCs/>
          <w:szCs w:val="18"/>
        </w:rPr>
        <w:t xml:space="preserve"> </w:t>
      </w:r>
      <w:r w:rsidR="00261103" w:rsidRPr="00D952F2">
        <w:rPr>
          <w:rFonts w:cs="Arial"/>
          <w:szCs w:val="18"/>
        </w:rPr>
        <w:t>No</w:t>
      </w:r>
      <w:bookmarkStart w:id="7" w:name="Check6"/>
      <w:r w:rsidR="00F70106" w:rsidRPr="00D952F2">
        <w:rPr>
          <w:rFonts w:cs="Arial"/>
          <w:szCs w:val="18"/>
        </w:rPr>
        <w:t>.</w:t>
      </w:r>
      <w:r w:rsidR="00D130A1" w:rsidRPr="00D952F2">
        <w:rPr>
          <w:rFonts w:cs="Arial"/>
          <w:szCs w:val="18"/>
        </w:rPr>
        <w:t xml:space="preserve"> </w:t>
      </w:r>
      <w:bookmarkStart w:id="8" w:name="_Hlk526945232"/>
      <w:r w:rsidR="00D130A1" w:rsidRPr="00D952F2">
        <w:rPr>
          <w:rFonts w:cs="Arial"/>
          <w:szCs w:val="18"/>
        </w:rPr>
        <w:t>Stop, this form is complete.</w:t>
      </w:r>
      <w:bookmarkEnd w:id="8"/>
      <w:r w:rsidR="00F70106" w:rsidRPr="00D952F2">
        <w:rPr>
          <w:rFonts w:cs="Arial"/>
          <w:szCs w:val="18"/>
        </w:rPr>
        <w:t xml:space="preserve">    </w:t>
      </w:r>
      <w:r w:rsidRPr="00D952F2">
        <w:rPr>
          <w:rFonts w:cs="Arial"/>
          <w:bCs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52F2">
        <w:rPr>
          <w:rFonts w:cs="Arial"/>
          <w:bCs/>
          <w:szCs w:val="18"/>
        </w:rPr>
        <w:instrText xml:space="preserve"> FORMCHECKBOX </w:instrText>
      </w:r>
      <w:r w:rsidRPr="00D952F2">
        <w:rPr>
          <w:rFonts w:cs="Arial"/>
          <w:bCs/>
          <w:szCs w:val="18"/>
        </w:rPr>
      </w:r>
      <w:r w:rsidRPr="00D952F2">
        <w:rPr>
          <w:rFonts w:cs="Arial"/>
          <w:bCs/>
          <w:szCs w:val="18"/>
        </w:rPr>
        <w:fldChar w:fldCharType="separate"/>
      </w:r>
      <w:r w:rsidRPr="00D952F2">
        <w:rPr>
          <w:rFonts w:cs="Arial"/>
          <w:bCs/>
          <w:szCs w:val="18"/>
        </w:rPr>
        <w:fldChar w:fldCharType="end"/>
      </w:r>
      <w:bookmarkEnd w:id="7"/>
      <w:r w:rsidR="002F41D9" w:rsidRPr="00D952F2">
        <w:rPr>
          <w:rFonts w:cs="Arial"/>
          <w:bCs/>
          <w:szCs w:val="18"/>
        </w:rPr>
        <w:t xml:space="preserve"> </w:t>
      </w:r>
      <w:r w:rsidR="00A56E7D" w:rsidRPr="00D952F2">
        <w:rPr>
          <w:rFonts w:cs="Arial"/>
          <w:szCs w:val="18"/>
        </w:rPr>
        <w:t xml:space="preserve">Yes, complete </w:t>
      </w:r>
      <w:r w:rsidR="00F70106" w:rsidRPr="00D952F2">
        <w:rPr>
          <w:rFonts w:cs="Arial"/>
          <w:szCs w:val="18"/>
        </w:rPr>
        <w:t>this section</w:t>
      </w:r>
      <w:r w:rsidR="00D130A1" w:rsidRPr="00D952F2">
        <w:rPr>
          <w:rFonts w:cs="Arial"/>
          <w:szCs w:val="18"/>
        </w:rPr>
        <w:t>.</w:t>
      </w:r>
      <w:r w:rsidR="00A56E7D" w:rsidRPr="00D952F2">
        <w:rPr>
          <w:rFonts w:cs="Arial"/>
          <w:szCs w:val="18"/>
        </w:rPr>
        <w:tab/>
      </w:r>
    </w:p>
    <w:p w14:paraId="68CDFBB9" w14:textId="7F0125C2" w:rsidR="002F41D9" w:rsidRDefault="002F41D9" w:rsidP="008274FE">
      <w:pPr>
        <w:spacing w:before="60"/>
        <w:ind w:left="360" w:right="-43"/>
        <w:rPr>
          <w:rFonts w:cs="Arial"/>
          <w:i/>
          <w:szCs w:val="16"/>
        </w:rPr>
      </w:pPr>
      <w:r w:rsidRPr="00261103">
        <w:rPr>
          <w:rFonts w:cs="Arial"/>
          <w:i/>
          <w:szCs w:val="16"/>
        </w:rPr>
        <w:t xml:space="preserve">Burning may not be used </w:t>
      </w:r>
      <w:proofErr w:type="gramStart"/>
      <w:r w:rsidRPr="00261103">
        <w:rPr>
          <w:rFonts w:cs="Arial"/>
          <w:i/>
          <w:szCs w:val="16"/>
        </w:rPr>
        <w:t>as a means to</w:t>
      </w:r>
      <w:proofErr w:type="gramEnd"/>
      <w:r w:rsidRPr="00261103">
        <w:rPr>
          <w:rFonts w:cs="Arial"/>
          <w:i/>
          <w:szCs w:val="16"/>
        </w:rPr>
        <w:t xml:space="preserve"> dispose of crop resid</w:t>
      </w:r>
      <w:r w:rsidR="00172D2D">
        <w:rPr>
          <w:rFonts w:cs="Arial"/>
          <w:i/>
          <w:szCs w:val="16"/>
        </w:rPr>
        <w:t>u</w:t>
      </w:r>
      <w:r w:rsidRPr="00261103">
        <w:rPr>
          <w:rFonts w:cs="Arial"/>
          <w:i/>
          <w:szCs w:val="16"/>
        </w:rPr>
        <w:t>es. However, it may be used to suppress diseases or stimulate seed germination. Crop residues are defined as the plant parts remaining in a field after the harvest of a crop, which includes stalks, stems, leaves, roots and weeds.</w:t>
      </w:r>
    </w:p>
    <w:p w14:paraId="68CDFBBA" w14:textId="77777777" w:rsidR="00587312" w:rsidRPr="00587312" w:rsidRDefault="00587312" w:rsidP="00F70106">
      <w:pPr>
        <w:numPr>
          <w:ilvl w:val="0"/>
          <w:numId w:val="7"/>
        </w:numPr>
        <w:spacing w:before="60"/>
        <w:ind w:right="-43"/>
        <w:rPr>
          <w:rFonts w:cs="Arial"/>
          <w:szCs w:val="16"/>
        </w:rPr>
      </w:pPr>
      <w:r w:rsidRPr="006E0CCD">
        <w:rPr>
          <w:rFonts w:cs="Arial"/>
          <w:szCs w:val="18"/>
        </w:rPr>
        <w:t>What crop residues do you burn, and how often do you burn them?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587312" w:rsidRPr="006E0CCD" w14:paraId="68CDFBBC" w14:textId="77777777" w:rsidTr="0019253E">
        <w:trPr>
          <w:cantSplit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8CDFBBB" w14:textId="77777777" w:rsidR="00587312" w:rsidRPr="001C51AB" w:rsidRDefault="00587312" w:rsidP="004B23B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BD" w14:textId="77777777" w:rsidR="00A56E7D" w:rsidRDefault="00AC60B8" w:rsidP="00F70106">
      <w:pPr>
        <w:numPr>
          <w:ilvl w:val="0"/>
          <w:numId w:val="7"/>
        </w:numPr>
        <w:tabs>
          <w:tab w:val="left" w:pos="374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What diseases are to be suppressed, or which specific seeds are to be germinated? </w:t>
      </w:r>
    </w:p>
    <w:tbl>
      <w:tblPr>
        <w:tblW w:w="10606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6"/>
      </w:tblGrid>
      <w:tr w:rsidR="006052E9" w:rsidRPr="006E0CCD" w14:paraId="68CDFBBF" w14:textId="77777777" w:rsidTr="0019253E">
        <w:trPr>
          <w:cantSplit/>
          <w:trHeight w:val="360"/>
        </w:trPr>
        <w:tc>
          <w:tcPr>
            <w:tcW w:w="10606" w:type="dxa"/>
            <w:tcBorders>
              <w:bottom w:val="single" w:sz="4" w:space="0" w:color="auto"/>
            </w:tcBorders>
            <w:vAlign w:val="center"/>
          </w:tcPr>
          <w:p w14:paraId="68CDFBBE" w14:textId="77777777" w:rsidR="006052E9" w:rsidRPr="001C51AB" w:rsidRDefault="006052E9" w:rsidP="004B23B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C0" w14:textId="77777777" w:rsidR="00A56E7D" w:rsidRPr="00D952F2" w:rsidRDefault="00A56E7D" w:rsidP="00D952F2">
      <w:pPr>
        <w:tabs>
          <w:tab w:val="left" w:pos="374"/>
        </w:tabs>
        <w:spacing w:before="60"/>
        <w:ind w:right="-43"/>
        <w:rPr>
          <w:sz w:val="6"/>
        </w:rPr>
      </w:pPr>
    </w:p>
    <w:sectPr w:rsidR="00A56E7D" w:rsidRPr="00D952F2" w:rsidSect="00E31B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02B5" w14:textId="77777777" w:rsidR="004016F7" w:rsidRDefault="004016F7">
      <w:r>
        <w:separator/>
      </w:r>
    </w:p>
  </w:endnote>
  <w:endnote w:type="continuationSeparator" w:id="0">
    <w:p w14:paraId="64162594" w14:textId="77777777" w:rsidR="004016F7" w:rsidRDefault="004016F7">
      <w:r>
        <w:continuationSeparator/>
      </w:r>
    </w:p>
  </w:endnote>
  <w:endnote w:type="continuationNotice" w:id="1">
    <w:p w14:paraId="37B7CBA7" w14:textId="77777777" w:rsidR="004016F7" w:rsidRDefault="00401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FFF5" w14:textId="77777777" w:rsidR="00A90C0D" w:rsidRDefault="00A9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FBD0" w14:textId="59131837" w:rsidR="00E5144A" w:rsidRPr="00E5144A" w:rsidRDefault="005075D3" w:rsidP="00E5144A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68CDFBD3" wp14:editId="6B62C68E">
          <wp:simplePos x="0" y="0"/>
          <wp:positionH relativeFrom="page">
            <wp:posOffset>4002</wp:posOffset>
          </wp:positionH>
          <wp:positionV relativeFrom="page">
            <wp:posOffset>9601200</wp:posOffset>
          </wp:positionV>
          <wp:extent cx="7764396" cy="453962"/>
          <wp:effectExtent l="0" t="0" r="0" b="381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8D9">
      <w:rPr>
        <w:rFonts w:cs="Arial"/>
        <w:i/>
        <w:sz w:val="16"/>
        <w:szCs w:val="16"/>
      </w:rPr>
      <w:t>N</w:t>
    </w:r>
    <w:r w:rsidR="000C75D0">
      <w:rPr>
        <w:rFonts w:cs="Arial"/>
        <w:i/>
        <w:sz w:val="16"/>
        <w:szCs w:val="16"/>
      </w:rPr>
      <w:t>OPB42, V1, R</w:t>
    </w:r>
    <w:r w:rsidR="006B25AB">
      <w:rPr>
        <w:rFonts w:cs="Arial"/>
        <w:i/>
        <w:sz w:val="16"/>
        <w:szCs w:val="16"/>
      </w:rPr>
      <w:t>7, 9/21/2021</w:t>
    </w:r>
    <w:r w:rsidR="00E5144A" w:rsidRPr="001B298C">
      <w:rPr>
        <w:rFonts w:cs="Arial"/>
        <w:i/>
        <w:sz w:val="16"/>
        <w:szCs w:val="16"/>
      </w:rPr>
      <w:tab/>
      <w:t xml:space="preserve">Page </w:t>
    </w:r>
    <w:r w:rsidR="00E5144A" w:rsidRPr="001B298C">
      <w:rPr>
        <w:rFonts w:cs="Arial"/>
        <w:b/>
        <w:i/>
        <w:sz w:val="16"/>
        <w:szCs w:val="16"/>
      </w:rPr>
      <w:fldChar w:fldCharType="begin"/>
    </w:r>
    <w:r w:rsidR="00E5144A" w:rsidRPr="001B298C">
      <w:rPr>
        <w:rFonts w:cs="Arial"/>
        <w:b/>
        <w:i/>
        <w:sz w:val="16"/>
        <w:szCs w:val="16"/>
      </w:rPr>
      <w:instrText xml:space="preserve"> PAGE </w:instrText>
    </w:r>
    <w:r w:rsidR="00E5144A" w:rsidRPr="001B298C">
      <w:rPr>
        <w:rFonts w:cs="Arial"/>
        <w:b/>
        <w:i/>
        <w:sz w:val="16"/>
        <w:szCs w:val="16"/>
      </w:rPr>
      <w:fldChar w:fldCharType="separate"/>
    </w:r>
    <w:r w:rsidR="004016F7">
      <w:rPr>
        <w:rFonts w:cs="Arial"/>
        <w:b/>
        <w:i/>
        <w:noProof/>
        <w:sz w:val="16"/>
        <w:szCs w:val="16"/>
      </w:rPr>
      <w:t>1</w:t>
    </w:r>
    <w:r w:rsidR="00E5144A" w:rsidRPr="001B298C">
      <w:rPr>
        <w:rFonts w:cs="Arial"/>
        <w:b/>
        <w:i/>
        <w:sz w:val="16"/>
        <w:szCs w:val="16"/>
      </w:rPr>
      <w:fldChar w:fldCharType="end"/>
    </w:r>
    <w:r w:rsidR="00E5144A" w:rsidRPr="001B298C">
      <w:rPr>
        <w:rFonts w:cs="Arial"/>
        <w:i/>
        <w:sz w:val="16"/>
        <w:szCs w:val="16"/>
      </w:rPr>
      <w:t xml:space="preserve"> of </w:t>
    </w:r>
    <w:r w:rsidR="00E5144A" w:rsidRPr="001B298C">
      <w:rPr>
        <w:rFonts w:cs="Arial"/>
        <w:b/>
        <w:i/>
        <w:sz w:val="16"/>
        <w:szCs w:val="16"/>
      </w:rPr>
      <w:fldChar w:fldCharType="begin"/>
    </w:r>
    <w:r w:rsidR="00E5144A" w:rsidRPr="001B298C">
      <w:rPr>
        <w:rFonts w:cs="Arial"/>
        <w:b/>
        <w:i/>
        <w:sz w:val="16"/>
        <w:szCs w:val="16"/>
      </w:rPr>
      <w:instrText xml:space="preserve"> NUMPAGES  </w:instrText>
    </w:r>
    <w:r w:rsidR="00E5144A" w:rsidRPr="001B298C">
      <w:rPr>
        <w:rFonts w:cs="Arial"/>
        <w:b/>
        <w:i/>
        <w:sz w:val="16"/>
        <w:szCs w:val="16"/>
      </w:rPr>
      <w:fldChar w:fldCharType="separate"/>
    </w:r>
    <w:r w:rsidR="004016F7">
      <w:rPr>
        <w:rFonts w:cs="Arial"/>
        <w:b/>
        <w:i/>
        <w:noProof/>
        <w:sz w:val="16"/>
        <w:szCs w:val="16"/>
      </w:rPr>
      <w:t>1</w:t>
    </w:r>
    <w:r w:rsidR="00E5144A" w:rsidRPr="001B298C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79F4" w14:textId="77777777" w:rsidR="00A90C0D" w:rsidRDefault="00A9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2E4D4" w14:textId="77777777" w:rsidR="004016F7" w:rsidRDefault="004016F7">
      <w:r>
        <w:separator/>
      </w:r>
    </w:p>
  </w:footnote>
  <w:footnote w:type="continuationSeparator" w:id="0">
    <w:p w14:paraId="5529803E" w14:textId="77777777" w:rsidR="004016F7" w:rsidRDefault="004016F7">
      <w:r>
        <w:continuationSeparator/>
      </w:r>
    </w:p>
  </w:footnote>
  <w:footnote w:type="continuationNotice" w:id="1">
    <w:p w14:paraId="3B5163F1" w14:textId="77777777" w:rsidR="004016F7" w:rsidRDefault="00401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0982" w14:textId="77777777" w:rsidR="00A90C0D" w:rsidRDefault="00A9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FBC5" w14:textId="77777777" w:rsidR="00E5144A" w:rsidRDefault="00507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CDFBD1" wp14:editId="68CDFBD2">
          <wp:simplePos x="0" y="0"/>
          <wp:positionH relativeFrom="column">
            <wp:posOffset>-136525</wp:posOffset>
          </wp:positionH>
          <wp:positionV relativeFrom="paragraph">
            <wp:posOffset>81280</wp:posOffset>
          </wp:positionV>
          <wp:extent cx="591820" cy="7124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76"/>
      <w:gridCol w:w="2549"/>
      <w:gridCol w:w="1122"/>
      <w:gridCol w:w="910"/>
    </w:tblGrid>
    <w:tr w:rsidR="00E5144A" w:rsidRPr="000B5C85" w14:paraId="68CDFBCB" w14:textId="77777777" w:rsidTr="00224DEA">
      <w:trPr>
        <w:cantSplit/>
        <w:trHeight w:val="525"/>
      </w:trPr>
      <w:tc>
        <w:tcPr>
          <w:tcW w:w="5490" w:type="dxa"/>
          <w:tcBorders>
            <w:right w:val="nil"/>
          </w:tcBorders>
          <w:vAlign w:val="center"/>
        </w:tcPr>
        <w:p w14:paraId="68CDFBC6" w14:textId="77777777" w:rsidR="00E5144A" w:rsidRPr="003B73EE" w:rsidRDefault="00E5144A" w:rsidP="00E5144A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205.206 &amp; 205.203 (e) (3)                                  </w:t>
          </w:r>
        </w:p>
      </w:tc>
      <w:tc>
        <w:tcPr>
          <w:tcW w:w="2551" w:type="dxa"/>
          <w:tcBorders>
            <w:left w:val="nil"/>
          </w:tcBorders>
          <w:vAlign w:val="center"/>
        </w:tcPr>
        <w:p w14:paraId="68CDFBC7" w14:textId="77777777" w:rsidR="00E5144A" w:rsidRPr="00E5144A" w:rsidRDefault="00E5144A" w:rsidP="00E5144A">
          <w:pPr>
            <w:ind w:left="48" w:right="-1112"/>
            <w:rPr>
              <w:rFonts w:cs="Arial"/>
              <w:b/>
              <w:bCs/>
              <w:sz w:val="22"/>
            </w:rPr>
          </w:pPr>
          <w:r w:rsidRPr="00E5144A">
            <w:rPr>
              <w:rFonts w:cs="Arial"/>
              <w:b/>
              <w:bCs/>
              <w:sz w:val="22"/>
            </w:rPr>
            <w:t xml:space="preserve">PEST MANAGEMENT                                      </w:t>
          </w:r>
        </w:p>
      </w:tc>
      <w:tc>
        <w:tcPr>
          <w:tcW w:w="1122" w:type="dxa"/>
          <w:shd w:val="clear" w:color="auto" w:fill="000000"/>
          <w:vAlign w:val="center"/>
        </w:tcPr>
        <w:p w14:paraId="68CDFBC8" w14:textId="77777777" w:rsidR="00E5144A" w:rsidRPr="000B5C85" w:rsidRDefault="00E5144A" w:rsidP="00E5144A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68CDFBC9" w14:textId="77777777" w:rsidR="00E5144A" w:rsidRPr="000B5C85" w:rsidRDefault="00E5144A" w:rsidP="00E5144A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68CDFBCA" w14:textId="77777777" w:rsidR="00E5144A" w:rsidRPr="000B5C85" w:rsidRDefault="00E5144A" w:rsidP="00E5144A">
          <w:pPr>
            <w:pStyle w:val="Heading4"/>
            <w:framePr w:wrap="around"/>
            <w:ind w:right="-1112"/>
            <w:jc w:val="left"/>
          </w:pPr>
          <w:r>
            <w:t>G5.0</w:t>
          </w:r>
        </w:p>
      </w:tc>
    </w:tr>
    <w:tr w:rsidR="00E5144A" w:rsidRPr="000B5C85" w14:paraId="68CDFBCE" w14:textId="77777777" w:rsidTr="00224DEA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68CDFBCC" w14:textId="77777777" w:rsidR="00E5144A" w:rsidRPr="000B5C85" w:rsidRDefault="00E31B35" w:rsidP="00E5144A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8CDFBCD" w14:textId="77777777" w:rsidR="00E5144A" w:rsidRPr="000B5C85" w:rsidRDefault="00E5144A" w:rsidP="00E5144A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016F7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016F7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8CDFBCF" w14:textId="77777777" w:rsidR="00E5144A" w:rsidRDefault="00E51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BA3F" w14:textId="77777777" w:rsidR="00A90C0D" w:rsidRDefault="00A9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572"/>
    <w:multiLevelType w:val="hybridMultilevel"/>
    <w:tmpl w:val="6B96F0E0"/>
    <w:lvl w:ilvl="0" w:tplc="4B14CB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550CF"/>
    <w:multiLevelType w:val="hybridMultilevel"/>
    <w:tmpl w:val="96385F00"/>
    <w:lvl w:ilvl="0" w:tplc="4B1E11D0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23B73"/>
    <w:multiLevelType w:val="hybridMultilevel"/>
    <w:tmpl w:val="11CE4B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3594F"/>
    <w:multiLevelType w:val="hybridMultilevel"/>
    <w:tmpl w:val="FEE2A98A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FD25C5"/>
    <w:multiLevelType w:val="hybridMultilevel"/>
    <w:tmpl w:val="94DAF024"/>
    <w:lvl w:ilvl="0" w:tplc="181ADB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B59B8"/>
    <w:multiLevelType w:val="hybridMultilevel"/>
    <w:tmpl w:val="E8D273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86E77"/>
    <w:multiLevelType w:val="hybridMultilevel"/>
    <w:tmpl w:val="142ADAC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9061237">
    <w:abstractNumId w:val="6"/>
  </w:num>
  <w:num w:numId="2" w16cid:durableId="1744333496">
    <w:abstractNumId w:val="1"/>
  </w:num>
  <w:num w:numId="3" w16cid:durableId="1266767829">
    <w:abstractNumId w:val="5"/>
  </w:num>
  <w:num w:numId="4" w16cid:durableId="88964195">
    <w:abstractNumId w:val="3"/>
  </w:num>
  <w:num w:numId="5" w16cid:durableId="760568657">
    <w:abstractNumId w:val="2"/>
  </w:num>
  <w:num w:numId="6" w16cid:durableId="1053695462">
    <w:abstractNumId w:val="4"/>
  </w:num>
  <w:num w:numId="7" w16cid:durableId="25336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tSg0R635XR1cwa3pgeaxeRNvs2AhfkEcobCuTCrMmtBN1cHSb7FqGDZmbZex5MhrFkwV7oB7pB57C1P+TXaA==" w:salt="unnsK/jRQNJY6xdja1sTkg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1656B"/>
    <w:rsid w:val="000200EC"/>
    <w:rsid w:val="0002394D"/>
    <w:rsid w:val="000361C4"/>
    <w:rsid w:val="00045F92"/>
    <w:rsid w:val="00084704"/>
    <w:rsid w:val="00085E3A"/>
    <w:rsid w:val="000C5DB5"/>
    <w:rsid w:val="000C75D0"/>
    <w:rsid w:val="00114E67"/>
    <w:rsid w:val="00123C70"/>
    <w:rsid w:val="001479B2"/>
    <w:rsid w:val="00154454"/>
    <w:rsid w:val="00171A29"/>
    <w:rsid w:val="00172D2D"/>
    <w:rsid w:val="0019253E"/>
    <w:rsid w:val="001C51AB"/>
    <w:rsid w:val="001D5DF5"/>
    <w:rsid w:val="001F795A"/>
    <w:rsid w:val="002028D9"/>
    <w:rsid w:val="002238AE"/>
    <w:rsid w:val="00224DEA"/>
    <w:rsid w:val="00247884"/>
    <w:rsid w:val="00255188"/>
    <w:rsid w:val="00261103"/>
    <w:rsid w:val="00261E19"/>
    <w:rsid w:val="00266877"/>
    <w:rsid w:val="002A6F50"/>
    <w:rsid w:val="002B0851"/>
    <w:rsid w:val="002D2E94"/>
    <w:rsid w:val="002D3C7E"/>
    <w:rsid w:val="002F41D9"/>
    <w:rsid w:val="00311DFC"/>
    <w:rsid w:val="00335502"/>
    <w:rsid w:val="003478C6"/>
    <w:rsid w:val="00351E5C"/>
    <w:rsid w:val="00380E52"/>
    <w:rsid w:val="00392471"/>
    <w:rsid w:val="003A6E03"/>
    <w:rsid w:val="003B7FFB"/>
    <w:rsid w:val="003C34CD"/>
    <w:rsid w:val="003F5D7B"/>
    <w:rsid w:val="003F5DF6"/>
    <w:rsid w:val="003F6615"/>
    <w:rsid w:val="003F79DE"/>
    <w:rsid w:val="004016F7"/>
    <w:rsid w:val="0040265D"/>
    <w:rsid w:val="00403F51"/>
    <w:rsid w:val="00434BED"/>
    <w:rsid w:val="0043781B"/>
    <w:rsid w:val="0045790B"/>
    <w:rsid w:val="004652F7"/>
    <w:rsid w:val="0048204D"/>
    <w:rsid w:val="00494E75"/>
    <w:rsid w:val="00497D99"/>
    <w:rsid w:val="004B23BA"/>
    <w:rsid w:val="004C52AE"/>
    <w:rsid w:val="004D4931"/>
    <w:rsid w:val="004F679A"/>
    <w:rsid w:val="005075D3"/>
    <w:rsid w:val="00525BFF"/>
    <w:rsid w:val="005328F5"/>
    <w:rsid w:val="00564EF5"/>
    <w:rsid w:val="00587312"/>
    <w:rsid w:val="00593CC9"/>
    <w:rsid w:val="005A2E26"/>
    <w:rsid w:val="005B3191"/>
    <w:rsid w:val="005C07BD"/>
    <w:rsid w:val="005C5FD4"/>
    <w:rsid w:val="005C6D83"/>
    <w:rsid w:val="005D7585"/>
    <w:rsid w:val="005E3BA6"/>
    <w:rsid w:val="006052E9"/>
    <w:rsid w:val="00614BF8"/>
    <w:rsid w:val="00644FF8"/>
    <w:rsid w:val="006549D0"/>
    <w:rsid w:val="00661924"/>
    <w:rsid w:val="006A118D"/>
    <w:rsid w:val="006A23A9"/>
    <w:rsid w:val="006B25AB"/>
    <w:rsid w:val="006C0338"/>
    <w:rsid w:val="006C2816"/>
    <w:rsid w:val="006C44D9"/>
    <w:rsid w:val="006D0F3F"/>
    <w:rsid w:val="006D5483"/>
    <w:rsid w:val="006D75E9"/>
    <w:rsid w:val="006E0CCD"/>
    <w:rsid w:val="006F001B"/>
    <w:rsid w:val="00711B66"/>
    <w:rsid w:val="00711C79"/>
    <w:rsid w:val="0071492E"/>
    <w:rsid w:val="00727D24"/>
    <w:rsid w:val="007307A8"/>
    <w:rsid w:val="00767942"/>
    <w:rsid w:val="00776688"/>
    <w:rsid w:val="00781AB5"/>
    <w:rsid w:val="0078368F"/>
    <w:rsid w:val="007B2064"/>
    <w:rsid w:val="008114CD"/>
    <w:rsid w:val="008206FF"/>
    <w:rsid w:val="00824581"/>
    <w:rsid w:val="008274FE"/>
    <w:rsid w:val="008429E3"/>
    <w:rsid w:val="00856126"/>
    <w:rsid w:val="00864E05"/>
    <w:rsid w:val="00892E73"/>
    <w:rsid w:val="008B1264"/>
    <w:rsid w:val="008B2CAA"/>
    <w:rsid w:val="008D5978"/>
    <w:rsid w:val="00904BAB"/>
    <w:rsid w:val="009224E9"/>
    <w:rsid w:val="009417D6"/>
    <w:rsid w:val="00942A6B"/>
    <w:rsid w:val="00951498"/>
    <w:rsid w:val="0095386A"/>
    <w:rsid w:val="009820B9"/>
    <w:rsid w:val="00997B71"/>
    <w:rsid w:val="009C72F1"/>
    <w:rsid w:val="009C78F7"/>
    <w:rsid w:val="009D5B1A"/>
    <w:rsid w:val="009D5C68"/>
    <w:rsid w:val="009E3593"/>
    <w:rsid w:val="009F1182"/>
    <w:rsid w:val="00A06BBC"/>
    <w:rsid w:val="00A17641"/>
    <w:rsid w:val="00A32C8F"/>
    <w:rsid w:val="00A41479"/>
    <w:rsid w:val="00A4217C"/>
    <w:rsid w:val="00A4279D"/>
    <w:rsid w:val="00A56E7D"/>
    <w:rsid w:val="00A74402"/>
    <w:rsid w:val="00A753DF"/>
    <w:rsid w:val="00A87171"/>
    <w:rsid w:val="00A90C0D"/>
    <w:rsid w:val="00AA2AC1"/>
    <w:rsid w:val="00AC60B8"/>
    <w:rsid w:val="00AD4EB1"/>
    <w:rsid w:val="00AE0EF6"/>
    <w:rsid w:val="00AE7EF1"/>
    <w:rsid w:val="00AF30F5"/>
    <w:rsid w:val="00B11EC0"/>
    <w:rsid w:val="00B24145"/>
    <w:rsid w:val="00B31FD7"/>
    <w:rsid w:val="00B34998"/>
    <w:rsid w:val="00B35EC1"/>
    <w:rsid w:val="00B473D2"/>
    <w:rsid w:val="00B519D1"/>
    <w:rsid w:val="00B60AE0"/>
    <w:rsid w:val="00B9535A"/>
    <w:rsid w:val="00BA3E2F"/>
    <w:rsid w:val="00BA659D"/>
    <w:rsid w:val="00BB36AC"/>
    <w:rsid w:val="00BD7C1B"/>
    <w:rsid w:val="00C3409E"/>
    <w:rsid w:val="00C4552F"/>
    <w:rsid w:val="00CA15A8"/>
    <w:rsid w:val="00CB3FDB"/>
    <w:rsid w:val="00CC3A09"/>
    <w:rsid w:val="00CD32CD"/>
    <w:rsid w:val="00CD7A7D"/>
    <w:rsid w:val="00CE5C4E"/>
    <w:rsid w:val="00CF0156"/>
    <w:rsid w:val="00D130A1"/>
    <w:rsid w:val="00D35AA6"/>
    <w:rsid w:val="00D37C63"/>
    <w:rsid w:val="00D42A60"/>
    <w:rsid w:val="00D6734E"/>
    <w:rsid w:val="00D93FB6"/>
    <w:rsid w:val="00D952F2"/>
    <w:rsid w:val="00DB3B2B"/>
    <w:rsid w:val="00DC5D25"/>
    <w:rsid w:val="00DD4887"/>
    <w:rsid w:val="00DE56AC"/>
    <w:rsid w:val="00E1438D"/>
    <w:rsid w:val="00E31B35"/>
    <w:rsid w:val="00E465CD"/>
    <w:rsid w:val="00E5144A"/>
    <w:rsid w:val="00E51F92"/>
    <w:rsid w:val="00E554A0"/>
    <w:rsid w:val="00E55AA7"/>
    <w:rsid w:val="00E57EAA"/>
    <w:rsid w:val="00E650E4"/>
    <w:rsid w:val="00E66B64"/>
    <w:rsid w:val="00E77DC4"/>
    <w:rsid w:val="00E82E4E"/>
    <w:rsid w:val="00EA36DB"/>
    <w:rsid w:val="00EE6C9C"/>
    <w:rsid w:val="00F31CC9"/>
    <w:rsid w:val="00F70106"/>
    <w:rsid w:val="00F9522F"/>
    <w:rsid w:val="00FB30A7"/>
    <w:rsid w:val="00FD1D41"/>
    <w:rsid w:val="00FE07B4"/>
    <w:rsid w:val="00FE16F6"/>
    <w:rsid w:val="00FE4648"/>
    <w:rsid w:val="00FF638A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CDFB1A"/>
  <w15:chartTrackingRefBased/>
  <w15:docId w15:val="{49A8567A-1049-4550-9CE6-6FDFC389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44A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6">
    <w:name w:val="heading 6"/>
    <w:basedOn w:val="Normal"/>
    <w:next w:val="Normal"/>
    <w:qFormat/>
    <w:rsid w:val="002F41D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2F41D9"/>
    <w:pPr>
      <w:spacing w:after="120" w:line="480" w:lineRule="auto"/>
    </w:pPr>
  </w:style>
  <w:style w:type="paragraph" w:customStyle="1" w:styleId="TableText">
    <w:name w:val="TableText"/>
    <w:basedOn w:val="BodyText2"/>
    <w:rsid w:val="002F41D9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table" w:styleId="TableGrid">
    <w:name w:val="Table Grid"/>
    <w:basedOn w:val="TableNormal"/>
    <w:rsid w:val="0060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2E9"/>
    <w:rPr>
      <w:color w:val="0000FF"/>
      <w:u w:val="single"/>
    </w:rPr>
  </w:style>
  <w:style w:type="character" w:customStyle="1" w:styleId="Heading4Char">
    <w:name w:val="Heading 4 Char"/>
    <w:link w:val="Heading4"/>
    <w:rsid w:val="00E5144A"/>
    <w:rPr>
      <w:rFonts w:ascii="Arial" w:hAnsi="Arial" w:cs="Arial"/>
      <w:b/>
      <w:bCs/>
      <w:sz w:val="32"/>
      <w:szCs w:val="24"/>
    </w:rPr>
  </w:style>
  <w:style w:type="character" w:customStyle="1" w:styleId="UnresolvedMention1">
    <w:name w:val="Unresolved Mention1"/>
    <w:uiPriority w:val="99"/>
    <w:semiHidden/>
    <w:unhideWhenUsed/>
    <w:rsid w:val="00085E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652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5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52F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5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52F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rower-materials-application-osp-materials-lis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949EC5B-EDFD-43F6-9B41-EC6BB64FEF7F}"/>
</file>

<file path=customXml/itemProps2.xml><?xml version="1.0" encoding="utf-8"?>
<ds:datastoreItem xmlns:ds="http://schemas.openxmlformats.org/officeDocument/2006/customXml" ds:itemID="{F8301699-D44F-4C21-8FDF-48364EF071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F70EE2-1577-4DC3-828C-3819B9A7D2C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85baac6e-00ee-4400-8471-a7ea50d0936d"/>
    <ds:schemaRef ds:uri="09ababc6-fd81-4b54-b3d2-b3b9331a54f2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62F2A2-31D1-4498-B568-3682BEA3B3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F7F344-35D7-4C57-AEBD-9CC37F3D423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Preventative management practices such as crop rotations and nutrient management must be used as a first resort to manage insects, diseases and weeds</vt:lpstr>
    </vt:vector>
  </TitlesOfParts>
  <Company>California Certified Organic Farmers Inc.</Company>
  <LinksUpToDate>false</LinksUpToDate>
  <CharactersWithSpaces>4645</CharactersWithSpaces>
  <SharedDoc>false</SharedDoc>
  <HLinks>
    <vt:vector size="18" baseType="variant">
      <vt:variant>
        <vt:i4>7864434</vt:i4>
      </vt:variant>
      <vt:variant>
        <vt:i4>279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G5.0</dc:title>
  <dc:subject/>
  <dc:creator>Network Administrator</dc:creator>
  <cp:keywords/>
  <cp:lastModifiedBy>Chloe Tsudama</cp:lastModifiedBy>
  <cp:revision>63</cp:revision>
  <cp:lastPrinted>2018-10-29T16:33:00Z</cp:lastPrinted>
  <dcterms:created xsi:type="dcterms:W3CDTF">2021-06-04T00:21:00Z</dcterms:created>
  <dcterms:modified xsi:type="dcterms:W3CDTF">2025-04-23T22:55:00Z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